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170"/>
        <w:rPr>
          <w:rFonts w:ascii="Times New Roman"/>
          <w:sz w:val="20"/>
        </w:rPr>
      </w:pPr>
      <w:r>
        <w:rPr>
          <w:rFonts w:ascii="Times New Roman"/>
          <w:sz w:val="20"/>
        </w:rPr>
        <w:drawing>
          <wp:inline distT="0" distB="0" distL="0" distR="0">
            <wp:extent cx="3566283" cy="19888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566283" cy="19888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8"/>
        <w:rPr>
          <w:rFonts w:ascii="Times New Roman"/>
          <w:sz w:val="17"/>
        </w:rPr>
      </w:pPr>
    </w:p>
    <w:p>
      <w:pPr>
        <w:pStyle w:val="Title"/>
      </w:pPr>
      <w:r>
        <w:rPr>
          <w:color w:val="0070C0"/>
        </w:rPr>
        <w:t>TOPOLOGY</w:t>
      </w:r>
      <w:r>
        <w:rPr>
          <w:color w:val="0070C0"/>
          <w:spacing w:val="-3"/>
        </w:rPr>
        <w:t> </w:t>
      </w:r>
      <w:r>
        <w:rPr/>
        <w:t>–</w:t>
      </w:r>
      <w:r>
        <w:rPr>
          <w:spacing w:val="-3"/>
        </w:rPr>
        <w:t> </w:t>
      </w:r>
      <w:r>
        <w:rPr/>
        <w:t>Nick</w:t>
      </w:r>
      <w:r>
        <w:rPr>
          <w:spacing w:val="-3"/>
        </w:rPr>
        <w:t> </w:t>
      </w:r>
      <w:r>
        <w:rPr>
          <w:spacing w:val="-2"/>
        </w:rPr>
        <w:t>Oberthaler</w:t>
      </w:r>
    </w:p>
    <w:p>
      <w:pPr>
        <w:spacing w:before="4"/>
        <w:ind w:left="102" w:right="0" w:firstLine="0"/>
        <w:jc w:val="left"/>
        <w:rPr>
          <w:sz w:val="21"/>
        </w:rPr>
      </w:pPr>
      <w:r>
        <w:rPr>
          <w:sz w:val="21"/>
        </w:rPr>
        <w:t>2</w:t>
      </w:r>
      <w:r>
        <w:rPr>
          <w:spacing w:val="-6"/>
          <w:sz w:val="21"/>
        </w:rPr>
        <w:t> </w:t>
      </w:r>
      <w:r>
        <w:rPr>
          <w:sz w:val="21"/>
        </w:rPr>
        <w:t>November</w:t>
      </w:r>
      <w:r>
        <w:rPr>
          <w:spacing w:val="-6"/>
          <w:sz w:val="21"/>
        </w:rPr>
        <w:t> </w:t>
      </w:r>
      <w:r>
        <w:rPr>
          <w:sz w:val="21"/>
        </w:rPr>
        <w:t>–</w:t>
      </w:r>
      <w:r>
        <w:rPr>
          <w:spacing w:val="-2"/>
          <w:sz w:val="21"/>
        </w:rPr>
        <w:t> </w:t>
      </w:r>
      <w:r>
        <w:rPr>
          <w:sz w:val="21"/>
        </w:rPr>
        <w:t>22</w:t>
      </w:r>
      <w:r>
        <w:rPr>
          <w:spacing w:val="-5"/>
          <w:sz w:val="21"/>
        </w:rPr>
        <w:t> </w:t>
      </w:r>
      <w:r>
        <w:rPr>
          <w:spacing w:val="-2"/>
          <w:sz w:val="21"/>
        </w:rPr>
        <w:t>December</w:t>
      </w:r>
    </w:p>
    <w:p>
      <w:pPr>
        <w:pStyle w:val="BodyText"/>
        <w:spacing w:before="8"/>
        <w:rPr>
          <w:sz w:val="21"/>
        </w:rPr>
      </w:pPr>
    </w:p>
    <w:p>
      <w:pPr>
        <w:spacing w:before="1"/>
        <w:ind w:left="102" w:right="0" w:firstLine="0"/>
        <w:jc w:val="both"/>
        <w:rPr>
          <w:b/>
          <w:sz w:val="21"/>
        </w:rPr>
      </w:pPr>
      <w:r>
        <w:rPr>
          <w:b/>
          <w:sz w:val="21"/>
        </w:rPr>
        <w:t>Other</w:t>
      </w:r>
      <w:r>
        <w:rPr>
          <w:b/>
          <w:spacing w:val="-7"/>
          <w:sz w:val="21"/>
        </w:rPr>
        <w:t> </w:t>
      </w:r>
      <w:r>
        <w:rPr>
          <w:b/>
          <w:spacing w:val="-2"/>
          <w:sz w:val="21"/>
        </w:rPr>
        <w:t>Dimensions</w:t>
      </w:r>
    </w:p>
    <w:p>
      <w:pPr>
        <w:pStyle w:val="BodyText"/>
        <w:spacing w:before="9"/>
        <w:rPr>
          <w:b/>
        </w:rPr>
      </w:pPr>
    </w:p>
    <w:p>
      <w:pPr>
        <w:pStyle w:val="BodyText"/>
        <w:spacing w:before="1"/>
        <w:ind w:left="102" w:right="98"/>
        <w:jc w:val="both"/>
      </w:pPr>
      <w:r>
        <w:rPr/>
        <w:t>The main problem that geometric abstraction must set itself is that of its own historicity. The supply of geometric forms is limited, as are their possible combinations,</w:t>
      </w:r>
      <w:r>
        <w:rPr>
          <w:spacing w:val="-9"/>
        </w:rPr>
        <w:t> </w:t>
      </w:r>
      <w:r>
        <w:rPr/>
        <w:t>and</w:t>
      </w:r>
      <w:r>
        <w:rPr>
          <w:spacing w:val="-9"/>
        </w:rPr>
        <w:t> </w:t>
      </w:r>
      <w:r>
        <w:rPr/>
        <w:t>thus</w:t>
      </w:r>
      <w:r>
        <w:rPr>
          <w:spacing w:val="-4"/>
        </w:rPr>
        <w:t> </w:t>
      </w:r>
      <w:r>
        <w:rPr/>
        <w:t>almost</w:t>
      </w:r>
      <w:r>
        <w:rPr>
          <w:spacing w:val="-9"/>
        </w:rPr>
        <w:t> </w:t>
      </w:r>
      <w:r>
        <w:rPr/>
        <w:t>all</w:t>
      </w:r>
      <w:r>
        <w:rPr>
          <w:spacing w:val="-9"/>
        </w:rPr>
        <w:t> </w:t>
      </w:r>
      <w:r>
        <w:rPr/>
        <w:t>geometric</w:t>
      </w:r>
      <w:r>
        <w:rPr>
          <w:spacing w:val="-9"/>
        </w:rPr>
        <w:t> </w:t>
      </w:r>
      <w:r>
        <w:rPr/>
        <w:t>abstract</w:t>
      </w:r>
      <w:r>
        <w:rPr>
          <w:spacing w:val="-9"/>
        </w:rPr>
        <w:t> </w:t>
      </w:r>
      <w:r>
        <w:rPr/>
        <w:t>pictures</w:t>
      </w:r>
      <w:r>
        <w:rPr>
          <w:spacing w:val="-4"/>
        </w:rPr>
        <w:t> </w:t>
      </w:r>
      <w:r>
        <w:rPr/>
        <w:t>make</w:t>
      </w:r>
      <w:r>
        <w:rPr>
          <w:spacing w:val="-4"/>
        </w:rPr>
        <w:t> </w:t>
      </w:r>
      <w:r>
        <w:rPr/>
        <w:t>reference</w:t>
      </w:r>
      <w:r>
        <w:rPr>
          <w:spacing w:val="-9"/>
        </w:rPr>
        <w:t> </w:t>
      </w:r>
      <w:r>
        <w:rPr/>
        <w:t>to</w:t>
      </w:r>
      <w:r>
        <w:rPr>
          <w:spacing w:val="-9"/>
        </w:rPr>
        <w:t> </w:t>
      </w:r>
      <w:r>
        <w:rPr/>
        <w:t>other geometric abstract pictures. In the marginal case of monochrome painting, this kind of</w:t>
      </w:r>
      <w:r>
        <w:rPr>
          <w:spacing w:val="-4"/>
        </w:rPr>
        <w:t> </w:t>
      </w:r>
      <w:r>
        <w:rPr/>
        <w:t>reference</w:t>
      </w:r>
      <w:r>
        <w:rPr>
          <w:spacing w:val="-4"/>
        </w:rPr>
        <w:t> </w:t>
      </w:r>
      <w:r>
        <w:rPr/>
        <w:t>is</w:t>
      </w:r>
      <w:r>
        <w:rPr>
          <w:spacing w:val="-4"/>
        </w:rPr>
        <w:t> </w:t>
      </w:r>
      <w:r>
        <w:rPr/>
        <w:t>simply</w:t>
      </w:r>
      <w:r>
        <w:rPr>
          <w:spacing w:val="-9"/>
        </w:rPr>
        <w:t> </w:t>
      </w:r>
      <w:r>
        <w:rPr/>
        <w:t>unavoidable.</w:t>
      </w:r>
      <w:r>
        <w:rPr>
          <w:spacing w:val="-9"/>
        </w:rPr>
        <w:t> </w:t>
      </w:r>
      <w:r>
        <w:rPr/>
        <w:t>The</w:t>
      </w:r>
      <w:r>
        <w:rPr>
          <w:spacing w:val="-9"/>
        </w:rPr>
        <w:t> </w:t>
      </w:r>
      <w:r>
        <w:rPr/>
        <w:t>Austrian</w:t>
      </w:r>
      <w:r>
        <w:rPr>
          <w:spacing w:val="-9"/>
        </w:rPr>
        <w:t> </w:t>
      </w:r>
      <w:r>
        <w:rPr/>
        <w:t>painter</w:t>
      </w:r>
      <w:r>
        <w:rPr>
          <w:spacing w:val="-9"/>
        </w:rPr>
        <w:t> </w:t>
      </w:r>
      <w:r>
        <w:rPr/>
        <w:t>Nick</w:t>
      </w:r>
      <w:r>
        <w:rPr>
          <w:spacing w:val="-9"/>
        </w:rPr>
        <w:t> </w:t>
      </w:r>
      <w:r>
        <w:rPr/>
        <w:t>Oberthaler</w:t>
      </w:r>
      <w:r>
        <w:rPr>
          <w:spacing w:val="-4"/>
        </w:rPr>
        <w:t> </w:t>
      </w:r>
      <w:r>
        <w:rPr/>
        <w:t>(b.</w:t>
      </w:r>
      <w:r>
        <w:rPr>
          <w:spacing w:val="-4"/>
        </w:rPr>
        <w:t> </w:t>
      </w:r>
      <w:r>
        <w:rPr/>
        <w:t>1981)</w:t>
      </w:r>
      <w:r>
        <w:rPr>
          <w:spacing w:val="-9"/>
        </w:rPr>
        <w:t> </w:t>
      </w:r>
      <w:r>
        <w:rPr/>
        <w:t>is an artist who in recent years has mastered, with bravura, the difficulty of doing something fundamental while knowing it is impossible to do something fundamental without repeating history or fleeing into idiosyncrasy.</w:t>
      </w:r>
    </w:p>
    <w:p>
      <w:pPr>
        <w:pStyle w:val="BodyText"/>
        <w:spacing w:before="3"/>
      </w:pPr>
    </w:p>
    <w:p>
      <w:pPr>
        <w:pStyle w:val="BodyText"/>
        <w:spacing w:line="237" w:lineRule="auto"/>
        <w:ind w:left="102" w:right="98"/>
        <w:jc w:val="both"/>
      </w:pPr>
      <w:r>
        <w:rPr/>
        <w:t>For</w:t>
      </w:r>
      <w:r>
        <w:rPr>
          <w:spacing w:val="-14"/>
        </w:rPr>
        <w:t> </w:t>
      </w:r>
      <w:r>
        <w:rPr/>
        <w:t>his</w:t>
      </w:r>
      <w:r>
        <w:rPr>
          <w:spacing w:val="-14"/>
        </w:rPr>
        <w:t> </w:t>
      </w:r>
      <w:r>
        <w:rPr/>
        <w:t>new</w:t>
      </w:r>
      <w:r>
        <w:rPr>
          <w:spacing w:val="-14"/>
        </w:rPr>
        <w:t> </w:t>
      </w:r>
      <w:r>
        <w:rPr/>
        <w:t>exhibition</w:t>
      </w:r>
      <w:r>
        <w:rPr>
          <w:spacing w:val="-19"/>
        </w:rPr>
        <w:t> </w:t>
      </w:r>
      <w:r>
        <w:rPr/>
        <w:t>at</w:t>
      </w:r>
      <w:r>
        <w:rPr>
          <w:spacing w:val="-14"/>
        </w:rPr>
        <w:t> </w:t>
      </w:r>
      <w:r>
        <w:rPr/>
        <w:t>Maria</w:t>
      </w:r>
      <w:r>
        <w:rPr>
          <w:spacing w:val="-19"/>
        </w:rPr>
        <w:t> </w:t>
      </w:r>
      <w:r>
        <w:rPr/>
        <w:t>Bernheim</w:t>
      </w:r>
      <w:r>
        <w:rPr>
          <w:spacing w:val="-19"/>
        </w:rPr>
        <w:t> </w:t>
      </w:r>
      <w:r>
        <w:rPr/>
        <w:t>in</w:t>
      </w:r>
      <w:r>
        <w:rPr>
          <w:spacing w:val="-19"/>
        </w:rPr>
        <w:t> </w:t>
      </w:r>
      <w:r>
        <w:rPr/>
        <w:t>Zürich,</w:t>
      </w:r>
      <w:r>
        <w:rPr>
          <w:spacing w:val="-14"/>
        </w:rPr>
        <w:t> </w:t>
      </w:r>
      <w:r>
        <w:rPr/>
        <w:t>Oberthaler</w:t>
      </w:r>
      <w:r>
        <w:rPr>
          <w:spacing w:val="-19"/>
        </w:rPr>
        <w:t> </w:t>
      </w:r>
      <w:r>
        <w:rPr/>
        <w:t>has</w:t>
      </w:r>
      <w:r>
        <w:rPr>
          <w:spacing w:val="-19"/>
        </w:rPr>
        <w:t> </w:t>
      </w:r>
      <w:r>
        <w:rPr/>
        <w:t>further</w:t>
      </w:r>
      <w:r>
        <w:rPr>
          <w:spacing w:val="-19"/>
        </w:rPr>
        <w:t> </w:t>
      </w:r>
      <w:r>
        <w:rPr/>
        <w:t>intensified his relation to</w:t>
      </w:r>
      <w:r>
        <w:rPr>
          <w:spacing w:val="-1"/>
        </w:rPr>
        <w:t> </w:t>
      </w:r>
      <w:r>
        <w:rPr/>
        <w:t>geometric abstract painting. This relation functions on two separate </w:t>
      </w:r>
      <w:r>
        <w:rPr>
          <w:spacing w:val="-2"/>
        </w:rPr>
        <w:t>levels.</w:t>
      </w:r>
    </w:p>
    <w:p>
      <w:pPr>
        <w:pStyle w:val="BodyText"/>
        <w:spacing w:before="3"/>
      </w:pPr>
    </w:p>
    <w:p>
      <w:pPr>
        <w:pStyle w:val="BodyText"/>
        <w:ind w:left="102" w:right="98"/>
        <w:jc w:val="both"/>
      </w:pPr>
      <w:r>
        <w:rPr/>
        <w:t>On the one hand, Oberthaler makes reference to the artists of the 1980s Neo-Geo movement,</w:t>
      </w:r>
      <w:r>
        <w:rPr>
          <w:spacing w:val="-10"/>
        </w:rPr>
        <w:t> </w:t>
      </w:r>
      <w:r>
        <w:rPr/>
        <w:t>who</w:t>
      </w:r>
      <w:r>
        <w:rPr>
          <w:spacing w:val="-5"/>
        </w:rPr>
        <w:t> </w:t>
      </w:r>
      <w:r>
        <w:rPr/>
        <w:t>consciously</w:t>
      </w:r>
      <w:r>
        <w:rPr>
          <w:spacing w:val="-5"/>
        </w:rPr>
        <w:t> </w:t>
      </w:r>
      <w:r>
        <w:rPr/>
        <w:t>wanted</w:t>
      </w:r>
      <w:r>
        <w:rPr>
          <w:spacing w:val="-5"/>
        </w:rPr>
        <w:t> </w:t>
      </w:r>
      <w:r>
        <w:rPr/>
        <w:t>their</w:t>
      </w:r>
      <w:r>
        <w:rPr>
          <w:spacing w:val="-5"/>
        </w:rPr>
        <w:t> </w:t>
      </w:r>
      <w:r>
        <w:rPr/>
        <w:t>work</w:t>
      </w:r>
      <w:r>
        <w:rPr>
          <w:spacing w:val="-10"/>
        </w:rPr>
        <w:t> </w:t>
      </w:r>
      <w:r>
        <w:rPr/>
        <w:t>to</w:t>
      </w:r>
      <w:r>
        <w:rPr>
          <w:spacing w:val="-5"/>
        </w:rPr>
        <w:t> </w:t>
      </w:r>
      <w:r>
        <w:rPr/>
        <w:t>be</w:t>
      </w:r>
      <w:r>
        <w:rPr>
          <w:spacing w:val="-10"/>
        </w:rPr>
        <w:t> </w:t>
      </w:r>
      <w:r>
        <w:rPr/>
        <w:t>seen</w:t>
      </w:r>
      <w:r>
        <w:rPr>
          <w:spacing w:val="-10"/>
        </w:rPr>
        <w:t> </w:t>
      </w:r>
      <w:r>
        <w:rPr/>
        <w:t>to</w:t>
      </w:r>
      <w:r>
        <w:rPr>
          <w:spacing w:val="-5"/>
        </w:rPr>
        <w:t> </w:t>
      </w:r>
      <w:r>
        <w:rPr/>
        <w:t>convey</w:t>
      </w:r>
      <w:r>
        <w:rPr>
          <w:spacing w:val="-5"/>
        </w:rPr>
        <w:t> </w:t>
      </w:r>
      <w:r>
        <w:rPr/>
        <w:t>meaning.</w:t>
      </w:r>
      <w:r>
        <w:rPr>
          <w:spacing w:val="-5"/>
        </w:rPr>
        <w:t> </w:t>
      </w:r>
      <w:r>
        <w:rPr/>
        <w:t>One</w:t>
      </w:r>
      <w:r>
        <w:rPr>
          <w:spacing w:val="-5"/>
        </w:rPr>
        <w:t> </w:t>
      </w:r>
      <w:r>
        <w:rPr/>
        <w:t>example would be Peter Halley’s works, which came accompanied by postmodern discourses, and whose exaggerated colorfulness is picked up by Oberthaler.</w:t>
      </w:r>
    </w:p>
    <w:p>
      <w:pPr>
        <w:pStyle w:val="BodyText"/>
        <w:spacing w:before="11"/>
        <w:rPr>
          <w:sz w:val="18"/>
        </w:rPr>
      </w:pPr>
    </w:p>
    <w:p>
      <w:pPr>
        <w:pStyle w:val="BodyText"/>
        <w:ind w:left="102" w:right="98"/>
        <w:jc w:val="both"/>
      </w:pPr>
      <w:r>
        <w:rPr/>
        <w:t>On the other hand, one can also read Oberthaler’s new works as referring to work, above all that of Günther Förg, which itself refuses any reference to any physical reality.</w:t>
      </w:r>
      <w:r>
        <w:rPr>
          <w:spacing w:val="-16"/>
        </w:rPr>
        <w:t> </w:t>
      </w:r>
      <w:r>
        <w:rPr/>
        <w:t>For</w:t>
      </w:r>
      <w:r>
        <w:rPr>
          <w:spacing w:val="-16"/>
        </w:rPr>
        <w:t> </w:t>
      </w:r>
      <w:r>
        <w:rPr/>
        <w:t>these</w:t>
      </w:r>
      <w:r>
        <w:rPr>
          <w:spacing w:val="-16"/>
        </w:rPr>
        <w:t> </w:t>
      </w:r>
      <w:r>
        <w:rPr/>
        <w:t>artists,</w:t>
      </w:r>
      <w:r>
        <w:rPr>
          <w:spacing w:val="-16"/>
        </w:rPr>
        <w:t> </w:t>
      </w:r>
      <w:r>
        <w:rPr/>
        <w:t>as</w:t>
      </w:r>
      <w:r>
        <w:rPr>
          <w:spacing w:val="-16"/>
        </w:rPr>
        <w:t> </w:t>
      </w:r>
      <w:r>
        <w:rPr/>
        <w:t>for</w:t>
      </w:r>
      <w:r>
        <w:rPr>
          <w:spacing w:val="-16"/>
        </w:rPr>
        <w:t> </w:t>
      </w:r>
      <w:r>
        <w:rPr/>
        <w:t>most</w:t>
      </w:r>
      <w:r>
        <w:rPr>
          <w:spacing w:val="-16"/>
        </w:rPr>
        <w:t> </w:t>
      </w:r>
      <w:r>
        <w:rPr/>
        <w:t>postmodern</w:t>
      </w:r>
      <w:r>
        <w:rPr>
          <w:spacing w:val="-16"/>
        </w:rPr>
        <w:t> </w:t>
      </w:r>
      <w:r>
        <w:rPr/>
        <w:t>painters,</w:t>
      </w:r>
      <w:r>
        <w:rPr>
          <w:spacing w:val="-16"/>
        </w:rPr>
        <w:t> </w:t>
      </w:r>
      <w:r>
        <w:rPr/>
        <w:t>any</w:t>
      </w:r>
      <w:r>
        <w:rPr>
          <w:spacing w:val="-16"/>
        </w:rPr>
        <w:t> </w:t>
      </w:r>
      <w:r>
        <w:rPr/>
        <w:t>idea</w:t>
      </w:r>
      <w:r>
        <w:rPr>
          <w:spacing w:val="-16"/>
        </w:rPr>
        <w:t> </w:t>
      </w:r>
      <w:r>
        <w:rPr/>
        <w:t>of</w:t>
      </w:r>
      <w:r>
        <w:rPr>
          <w:spacing w:val="-16"/>
        </w:rPr>
        <w:t> </w:t>
      </w:r>
      <w:r>
        <w:rPr/>
        <w:t>“an</w:t>
      </w:r>
      <w:r>
        <w:rPr>
          <w:spacing w:val="-16"/>
        </w:rPr>
        <w:t> </w:t>
      </w:r>
      <w:r>
        <w:rPr/>
        <w:t>essential reality behind the positive real of things can no longer be rescued, including any notion of showing – even symbolizing – a cosmic, spiritual or neo-Platonic world.”</w:t>
      </w:r>
      <w:r>
        <w:rPr>
          <w:position w:val="6"/>
          <w:sz w:val="12"/>
        </w:rPr>
        <w:t>1 </w:t>
      </w:r>
      <w:r>
        <w:rPr/>
        <w:t>Oberthaler’s works with arrows and points appear to join forces with this postmodern departure from any and all transcendence. These works gesture toward compositional conventions – for example, an emphasis on the center</w:t>
      </w:r>
      <w:r>
        <w:rPr>
          <w:spacing w:val="-5"/>
        </w:rPr>
        <w:t> </w:t>
      </w:r>
      <w:r>
        <w:rPr/>
        <w:t>– while suggesting an immanent legibility</w:t>
      </w:r>
      <w:r>
        <w:rPr>
          <w:spacing w:val="-10"/>
        </w:rPr>
        <w:t> </w:t>
      </w:r>
      <w:r>
        <w:rPr/>
        <w:t>of</w:t>
      </w:r>
      <w:r>
        <w:rPr>
          <w:spacing w:val="-10"/>
        </w:rPr>
        <w:t> </w:t>
      </w:r>
      <w:r>
        <w:rPr/>
        <w:t>images,</w:t>
      </w:r>
      <w:r>
        <w:rPr>
          <w:spacing w:val="-10"/>
        </w:rPr>
        <w:t> </w:t>
      </w:r>
      <w:r>
        <w:rPr/>
        <w:t>perhaps</w:t>
      </w:r>
      <w:r>
        <w:rPr>
          <w:spacing w:val="-10"/>
        </w:rPr>
        <w:t> </w:t>
      </w:r>
      <w:r>
        <w:rPr/>
        <w:t>even</w:t>
      </w:r>
      <w:r>
        <w:rPr>
          <w:spacing w:val="-5"/>
        </w:rPr>
        <w:t> </w:t>
      </w:r>
      <w:r>
        <w:rPr/>
        <w:t>a</w:t>
      </w:r>
      <w:r>
        <w:rPr>
          <w:spacing w:val="-10"/>
        </w:rPr>
        <w:t> </w:t>
      </w:r>
      <w:r>
        <w:rPr/>
        <w:t>formal</w:t>
      </w:r>
      <w:r>
        <w:rPr>
          <w:spacing w:val="-10"/>
        </w:rPr>
        <w:t> </w:t>
      </w:r>
      <w:r>
        <w:rPr/>
        <w:t>analysis,</w:t>
      </w:r>
      <w:r>
        <w:rPr>
          <w:spacing w:val="-5"/>
        </w:rPr>
        <w:t> </w:t>
      </w:r>
      <w:r>
        <w:rPr/>
        <w:t>something</w:t>
      </w:r>
      <w:r>
        <w:rPr>
          <w:spacing w:val="-10"/>
        </w:rPr>
        <w:t> </w:t>
      </w:r>
      <w:r>
        <w:rPr/>
        <w:t>almost</w:t>
      </w:r>
      <w:r>
        <w:rPr>
          <w:spacing w:val="-5"/>
        </w:rPr>
        <w:t> </w:t>
      </w:r>
      <w:r>
        <w:rPr/>
        <w:t>unknown</w:t>
      </w:r>
      <w:r>
        <w:rPr>
          <w:spacing w:val="-5"/>
        </w:rPr>
        <w:t> </w:t>
      </w:r>
      <w:r>
        <w:rPr/>
        <w:t>today. It is impossible to infer references from these works, other than the dynamics and structures of the rectangular, mostly monochrome images. On the other hand, Oberthaler’s</w:t>
      </w:r>
      <w:r>
        <w:rPr>
          <w:spacing w:val="-9"/>
        </w:rPr>
        <w:t> </w:t>
      </w:r>
      <w:r>
        <w:rPr/>
        <w:t>new</w:t>
      </w:r>
      <w:r>
        <w:rPr>
          <w:spacing w:val="-9"/>
        </w:rPr>
        <w:t> </w:t>
      </w:r>
      <w:r>
        <w:rPr/>
        <w:t>pictures</w:t>
      </w:r>
      <w:r>
        <w:rPr>
          <w:spacing w:val="-9"/>
        </w:rPr>
        <w:t> </w:t>
      </w:r>
      <w:r>
        <w:rPr/>
        <w:t>also</w:t>
      </w:r>
      <w:r>
        <w:rPr>
          <w:spacing w:val="-4"/>
        </w:rPr>
        <w:t> </w:t>
      </w:r>
      <w:r>
        <w:rPr/>
        <w:t>contain</w:t>
      </w:r>
      <w:r>
        <w:rPr>
          <w:spacing w:val="-4"/>
        </w:rPr>
        <w:t> </w:t>
      </w:r>
      <w:r>
        <w:rPr/>
        <w:t>echoes</w:t>
      </w:r>
      <w:r>
        <w:rPr>
          <w:spacing w:val="-4"/>
        </w:rPr>
        <w:t> </w:t>
      </w:r>
      <w:r>
        <w:rPr/>
        <w:t>of</w:t>
      </w:r>
      <w:r>
        <w:rPr>
          <w:spacing w:val="-9"/>
        </w:rPr>
        <w:t> </w:t>
      </w:r>
      <w:r>
        <w:rPr/>
        <w:t>the</w:t>
      </w:r>
      <w:r>
        <w:rPr>
          <w:spacing w:val="-9"/>
        </w:rPr>
        <w:t> </w:t>
      </w:r>
      <w:r>
        <w:rPr/>
        <w:t>aforementioned</w:t>
      </w:r>
      <w:r>
        <w:rPr>
          <w:spacing w:val="-9"/>
        </w:rPr>
        <w:t> </w:t>
      </w:r>
      <w:r>
        <w:rPr/>
        <w:t>artists,</w:t>
      </w:r>
      <w:r>
        <w:rPr>
          <w:spacing w:val="-9"/>
        </w:rPr>
        <w:t> </w:t>
      </w:r>
      <w:r>
        <w:rPr/>
        <w:t>for</w:t>
      </w:r>
      <w:r>
        <w:rPr>
          <w:spacing w:val="-9"/>
        </w:rPr>
        <w:t> </w:t>
      </w:r>
      <w:r>
        <w:rPr/>
        <w:t>whom geometric abstract images still guide the viewer toward meanings, even if no longer metaphysical ones. For example, Oberthaler repeatedly integrates clearly legible letter and word fragments into his paintings, while sometimes also disrupting their legibility,</w:t>
      </w:r>
      <w:r>
        <w:rPr>
          <w:spacing w:val="-6"/>
        </w:rPr>
        <w:t> </w:t>
      </w:r>
      <w:r>
        <w:rPr/>
        <w:t>in</w:t>
      </w:r>
      <w:r>
        <w:rPr>
          <w:spacing w:val="-6"/>
        </w:rPr>
        <w:t> </w:t>
      </w:r>
      <w:r>
        <w:rPr/>
        <w:t>this</w:t>
      </w:r>
      <w:r>
        <w:rPr>
          <w:spacing w:val="-6"/>
        </w:rPr>
        <w:t> </w:t>
      </w:r>
      <w:r>
        <w:rPr/>
        <w:t>way</w:t>
      </w:r>
      <w:r>
        <w:rPr>
          <w:spacing w:val="-6"/>
        </w:rPr>
        <w:t> </w:t>
      </w:r>
      <w:r>
        <w:rPr/>
        <w:t>establishing</w:t>
      </w:r>
      <w:r>
        <w:rPr>
          <w:spacing w:val="-11"/>
        </w:rPr>
        <w:t> </w:t>
      </w:r>
      <w:r>
        <w:rPr/>
        <w:t>an</w:t>
      </w:r>
      <w:r>
        <w:rPr>
          <w:spacing w:val="-6"/>
        </w:rPr>
        <w:t> </w:t>
      </w:r>
      <w:r>
        <w:rPr/>
        <w:t>ingenious</w:t>
      </w:r>
      <w:r>
        <w:rPr>
          <w:spacing w:val="-11"/>
        </w:rPr>
        <w:t> </w:t>
      </w:r>
      <w:r>
        <w:rPr/>
        <w:t>interplay</w:t>
      </w:r>
      <w:r>
        <w:rPr>
          <w:spacing w:val="-11"/>
        </w:rPr>
        <w:t> </w:t>
      </w:r>
      <w:r>
        <w:rPr/>
        <w:t>between</w:t>
      </w:r>
      <w:r>
        <w:rPr>
          <w:spacing w:val="-11"/>
        </w:rPr>
        <w:t> </w:t>
      </w:r>
      <w:r>
        <w:rPr/>
        <w:t>the</w:t>
      </w:r>
      <w:r>
        <w:rPr>
          <w:spacing w:val="-11"/>
        </w:rPr>
        <w:t> </w:t>
      </w:r>
      <w:r>
        <w:rPr/>
        <w:t>fragments</w:t>
      </w:r>
      <w:r>
        <w:rPr>
          <w:spacing w:val="-6"/>
        </w:rPr>
        <w:t> </w:t>
      </w:r>
      <w:r>
        <w:rPr/>
        <w:t>and the composition as a whole.</w:t>
      </w:r>
    </w:p>
    <w:p>
      <w:pPr>
        <w:pStyle w:val="BodyText"/>
        <w:spacing w:before="9"/>
        <w:rPr>
          <w:sz w:val="18"/>
        </w:rPr>
      </w:pPr>
    </w:p>
    <w:p>
      <w:pPr>
        <w:pStyle w:val="BodyText"/>
        <w:ind w:left="102" w:right="98"/>
        <w:jc w:val="both"/>
      </w:pPr>
      <w:r>
        <w:rPr/>
        <w:t>Oberthaler’s most complex working through of these interconnected problems can be found in one particular picture: a grid-based image into which four human profiles have been integrated. The grid, of course, along with the monochrome, is </w:t>
      </w:r>
      <w:r>
        <w:rPr>
          <w:i/>
        </w:rPr>
        <w:t>the </w:t>
      </w:r>
      <w:r>
        <w:rPr/>
        <w:t>prototypical modern image structure. But as Rosalind Krauss said about the grid: “Structurally, logically, axiomatically, the grid can </w:t>
      </w:r>
      <w:r>
        <w:rPr>
          <w:i/>
        </w:rPr>
        <w:t>only be repeated</w:t>
      </w:r>
      <w:r>
        <w:rPr/>
        <w:t>.”</w:t>
      </w:r>
      <w:r>
        <w:rPr>
          <w:position w:val="6"/>
          <w:sz w:val="12"/>
        </w:rPr>
        <w:t>2</w:t>
      </w:r>
      <w:r>
        <w:rPr>
          <w:spacing w:val="40"/>
          <w:position w:val="6"/>
          <w:sz w:val="12"/>
        </w:rPr>
        <w:t> </w:t>
      </w:r>
      <w:r>
        <w:rPr/>
        <w:t>In other words,</w:t>
      </w:r>
      <w:r>
        <w:rPr>
          <w:spacing w:val="-29"/>
        </w:rPr>
        <w:t> </w:t>
      </w:r>
      <w:r>
        <w:rPr/>
        <w:t>even</w:t>
      </w:r>
      <w:r>
        <w:rPr>
          <w:spacing w:val="-23"/>
        </w:rPr>
        <w:t> </w:t>
      </w:r>
      <w:r>
        <w:rPr/>
        <w:t>during</w:t>
      </w:r>
      <w:r>
        <w:rPr>
          <w:spacing w:val="-24"/>
        </w:rPr>
        <w:t> </w:t>
      </w:r>
      <w:r>
        <w:rPr/>
        <w:t>modernism,</w:t>
      </w:r>
      <w:r>
        <w:rPr>
          <w:spacing w:val="-24"/>
        </w:rPr>
        <w:t> </w:t>
      </w:r>
      <w:r>
        <w:rPr/>
        <w:t>the</w:t>
      </w:r>
      <w:r>
        <w:rPr>
          <w:spacing w:val="-24"/>
        </w:rPr>
        <w:t> </w:t>
      </w:r>
      <w:r>
        <w:rPr/>
        <w:t>grid</w:t>
      </w:r>
      <w:r>
        <w:rPr>
          <w:spacing w:val="-24"/>
        </w:rPr>
        <w:t> </w:t>
      </w:r>
      <w:r>
        <w:rPr/>
        <w:t>was</w:t>
      </w:r>
      <w:r>
        <w:rPr>
          <w:spacing w:val="-24"/>
        </w:rPr>
        <w:t> </w:t>
      </w:r>
      <w:r>
        <w:rPr/>
        <w:t>no</w:t>
      </w:r>
      <w:r>
        <w:rPr>
          <w:spacing w:val="-24"/>
        </w:rPr>
        <w:t> </w:t>
      </w:r>
      <w:r>
        <w:rPr/>
        <w:t>longer</w:t>
      </w:r>
      <w:r>
        <w:rPr>
          <w:spacing w:val="-24"/>
        </w:rPr>
        <w:t> </w:t>
      </w:r>
      <w:r>
        <w:rPr/>
        <w:t>truly</w:t>
      </w:r>
      <w:r>
        <w:rPr>
          <w:spacing w:val="-24"/>
        </w:rPr>
        <w:t> </w:t>
      </w:r>
      <w:r>
        <w:rPr/>
        <w:t>original.</w:t>
      </w:r>
      <w:r>
        <w:rPr>
          <w:spacing w:val="-24"/>
        </w:rPr>
        <w:t> </w:t>
      </w:r>
      <w:r>
        <w:rPr/>
        <w:t>In</w:t>
      </w:r>
      <w:r>
        <w:rPr>
          <w:spacing w:val="-24"/>
        </w:rPr>
        <w:t> </w:t>
      </w:r>
      <w:r>
        <w:rPr/>
        <w:t>this</w:t>
      </w:r>
      <w:r>
        <w:rPr>
          <w:spacing w:val="-24"/>
        </w:rPr>
        <w:t> </w:t>
      </w:r>
      <w:r>
        <w:rPr/>
        <w:t>particular case,</w:t>
      </w:r>
      <w:r>
        <w:rPr>
          <w:spacing w:val="-11"/>
        </w:rPr>
        <w:t> </w:t>
      </w:r>
      <w:r>
        <w:rPr/>
        <w:t>Oberthaler’s</w:t>
      </w:r>
      <w:r>
        <w:rPr>
          <w:spacing w:val="-7"/>
        </w:rPr>
        <w:t> </w:t>
      </w:r>
      <w:r>
        <w:rPr/>
        <w:t>grid</w:t>
      </w:r>
      <w:r>
        <w:rPr>
          <w:spacing w:val="-7"/>
        </w:rPr>
        <w:t> </w:t>
      </w:r>
      <w:r>
        <w:rPr/>
        <w:t>is</w:t>
      </w:r>
      <w:r>
        <w:rPr>
          <w:spacing w:val="-7"/>
        </w:rPr>
        <w:t> </w:t>
      </w:r>
      <w:r>
        <w:rPr/>
        <w:t>more</w:t>
      </w:r>
      <w:r>
        <w:rPr>
          <w:spacing w:val="-7"/>
        </w:rPr>
        <w:t> </w:t>
      </w:r>
      <w:r>
        <w:rPr/>
        <w:t>closely</w:t>
      </w:r>
      <w:r>
        <w:rPr>
          <w:spacing w:val="-7"/>
        </w:rPr>
        <w:t> </w:t>
      </w:r>
      <w:r>
        <w:rPr/>
        <w:t>affiliated</w:t>
      </w:r>
      <w:r>
        <w:rPr>
          <w:spacing w:val="-7"/>
        </w:rPr>
        <w:t> </w:t>
      </w:r>
      <w:r>
        <w:rPr/>
        <w:t>to</w:t>
      </w:r>
      <w:r>
        <w:rPr>
          <w:spacing w:val="-7"/>
        </w:rPr>
        <w:t> </w:t>
      </w:r>
      <w:r>
        <w:rPr/>
        <w:t>Blinky</w:t>
      </w:r>
      <w:r>
        <w:rPr>
          <w:spacing w:val="-11"/>
        </w:rPr>
        <w:t> </w:t>
      </w:r>
      <w:r>
        <w:rPr/>
        <w:t>Palermo’s</w:t>
      </w:r>
      <w:r>
        <w:rPr>
          <w:spacing w:val="-7"/>
        </w:rPr>
        <w:t> </w:t>
      </w:r>
      <w:r>
        <w:rPr/>
        <w:t>“Flipper”</w:t>
      </w:r>
      <w:r>
        <w:rPr>
          <w:spacing w:val="-11"/>
        </w:rPr>
        <w:t> </w:t>
      </w:r>
      <w:r>
        <w:rPr/>
        <w:t>than to a mature work by Piet Mondrian. The grid’s placement suggests a continuation of the structure beyond the edges of the picture; unlike Mondrian’s work, this is not a self-enclosed</w:t>
      </w:r>
      <w:r>
        <w:rPr>
          <w:spacing w:val="40"/>
        </w:rPr>
        <w:t> </w:t>
      </w:r>
      <w:r>
        <w:rPr/>
        <w:t>structure.</w:t>
      </w:r>
      <w:r>
        <w:rPr>
          <w:spacing w:val="40"/>
        </w:rPr>
        <w:t> </w:t>
      </w:r>
      <w:r>
        <w:rPr/>
        <w:t>The</w:t>
      </w:r>
      <w:r>
        <w:rPr>
          <w:spacing w:val="40"/>
        </w:rPr>
        <w:t> </w:t>
      </w:r>
      <w:r>
        <w:rPr/>
        <w:t>four</w:t>
      </w:r>
      <w:r>
        <w:rPr>
          <w:spacing w:val="40"/>
        </w:rPr>
        <w:t> </w:t>
      </w:r>
      <w:r>
        <w:rPr/>
        <w:t>profiles</w:t>
      </w:r>
      <w:r>
        <w:rPr>
          <w:spacing w:val="40"/>
        </w:rPr>
        <w:t> </w:t>
      </w:r>
      <w:r>
        <w:rPr/>
        <w:t>–</w:t>
      </w:r>
      <w:r>
        <w:rPr>
          <w:spacing w:val="40"/>
        </w:rPr>
        <w:t> </w:t>
      </w:r>
      <w:r>
        <w:rPr/>
        <w:t>abstract,</w:t>
      </w:r>
      <w:r>
        <w:rPr>
          <w:spacing w:val="40"/>
        </w:rPr>
        <w:t> </w:t>
      </w:r>
      <w:r>
        <w:rPr/>
        <w:t>but</w:t>
      </w:r>
      <w:r>
        <w:rPr>
          <w:spacing w:val="40"/>
        </w:rPr>
        <w:t> </w:t>
      </w:r>
      <w:r>
        <w:rPr/>
        <w:t>realistic</w:t>
      </w:r>
      <w:r>
        <w:rPr>
          <w:spacing w:val="40"/>
        </w:rPr>
        <w:t> </w:t>
      </w:r>
      <w:r>
        <w:rPr/>
        <w:t>nonetheless –</w:t>
      </w:r>
      <w:r>
        <w:rPr>
          <w:spacing w:val="-1"/>
        </w:rPr>
        <w:t> </w:t>
      </w:r>
      <w:r>
        <w:rPr/>
        <w:t>further</w:t>
      </w:r>
      <w:r>
        <w:rPr>
          <w:spacing w:val="-11"/>
        </w:rPr>
        <w:t> </w:t>
      </w:r>
      <w:r>
        <w:rPr/>
        <w:t>extend</w:t>
      </w:r>
      <w:r>
        <w:rPr>
          <w:spacing w:val="-11"/>
        </w:rPr>
        <w:t> </w:t>
      </w:r>
      <w:r>
        <w:rPr/>
        <w:t>the</w:t>
      </w:r>
      <w:r>
        <w:rPr>
          <w:spacing w:val="-11"/>
        </w:rPr>
        <w:t> </w:t>
      </w:r>
      <w:r>
        <w:rPr/>
        <w:t>interplay</w:t>
      </w:r>
      <w:r>
        <w:rPr>
          <w:spacing w:val="-6"/>
        </w:rPr>
        <w:t> </w:t>
      </w:r>
      <w:r>
        <w:rPr/>
        <w:t>between</w:t>
      </w:r>
      <w:r>
        <w:rPr>
          <w:spacing w:val="-6"/>
        </w:rPr>
        <w:t> </w:t>
      </w:r>
      <w:r>
        <w:rPr/>
        <w:t>modern</w:t>
      </w:r>
      <w:r>
        <w:rPr>
          <w:spacing w:val="-6"/>
        </w:rPr>
        <w:t> </w:t>
      </w:r>
      <w:r>
        <w:rPr/>
        <w:t>and</w:t>
      </w:r>
      <w:r>
        <w:rPr>
          <w:spacing w:val="-6"/>
        </w:rPr>
        <w:t> </w:t>
      </w:r>
      <w:r>
        <w:rPr/>
        <w:t>postmodern</w:t>
      </w:r>
      <w:r>
        <w:rPr>
          <w:spacing w:val="-11"/>
        </w:rPr>
        <w:t> </w:t>
      </w:r>
      <w:r>
        <w:rPr/>
        <w:t>positions.</w:t>
      </w:r>
      <w:r>
        <w:rPr>
          <w:spacing w:val="-11"/>
        </w:rPr>
        <w:t> </w:t>
      </w:r>
      <w:r>
        <w:rPr/>
        <w:t>Of</w:t>
      </w:r>
      <w:r>
        <w:rPr>
          <w:spacing w:val="-6"/>
        </w:rPr>
        <w:t> </w:t>
      </w:r>
      <w:r>
        <w:rPr/>
        <w:t>course</w:t>
      </w:r>
      <w:r>
        <w:rPr>
          <w:spacing w:val="-6"/>
        </w:rPr>
        <w:t> </w:t>
      </w:r>
      <w:r>
        <w:rPr/>
        <w:t>the profiles disrupt the pure geometry of the grid, but they are so formally integrated that</w:t>
      </w:r>
      <w:r>
        <w:rPr>
          <w:spacing w:val="-4"/>
        </w:rPr>
        <w:t> </w:t>
      </w:r>
      <w:r>
        <w:rPr/>
        <w:t>it</w:t>
      </w:r>
      <w:r>
        <w:rPr>
          <w:spacing w:val="-9"/>
        </w:rPr>
        <w:t> </w:t>
      </w:r>
      <w:r>
        <w:rPr/>
        <w:t>would</w:t>
      </w:r>
      <w:r>
        <w:rPr>
          <w:spacing w:val="-4"/>
        </w:rPr>
        <w:t> </w:t>
      </w:r>
      <w:r>
        <w:rPr/>
        <w:t>be</w:t>
      </w:r>
      <w:r>
        <w:rPr>
          <w:spacing w:val="-4"/>
        </w:rPr>
        <w:t> </w:t>
      </w:r>
      <w:r>
        <w:rPr/>
        <w:t>wrong</w:t>
      </w:r>
      <w:r>
        <w:rPr>
          <w:spacing w:val="-4"/>
        </w:rPr>
        <w:t> </w:t>
      </w:r>
      <w:r>
        <w:rPr/>
        <w:t>to</w:t>
      </w:r>
      <w:r>
        <w:rPr>
          <w:spacing w:val="-4"/>
        </w:rPr>
        <w:t> </w:t>
      </w:r>
      <w:r>
        <w:rPr/>
        <w:t>speak</w:t>
      </w:r>
      <w:r>
        <w:rPr>
          <w:spacing w:val="-4"/>
        </w:rPr>
        <w:t> </w:t>
      </w:r>
      <w:r>
        <w:rPr/>
        <w:t>of</w:t>
      </w:r>
      <w:r>
        <w:rPr>
          <w:spacing w:val="-9"/>
        </w:rPr>
        <w:t> </w:t>
      </w:r>
      <w:r>
        <w:rPr/>
        <w:t>a</w:t>
      </w:r>
      <w:r>
        <w:rPr>
          <w:spacing w:val="-4"/>
        </w:rPr>
        <w:t> </w:t>
      </w:r>
      <w:r>
        <w:rPr/>
        <w:t>clash</w:t>
      </w:r>
      <w:r>
        <w:rPr>
          <w:spacing w:val="-9"/>
        </w:rPr>
        <w:t> </w:t>
      </w:r>
      <w:r>
        <w:rPr/>
        <w:t>of</w:t>
      </w:r>
      <w:r>
        <w:rPr>
          <w:spacing w:val="-4"/>
        </w:rPr>
        <w:t> </w:t>
      </w:r>
      <w:r>
        <w:rPr/>
        <w:t>styles</w:t>
      </w:r>
      <w:r>
        <w:rPr>
          <w:spacing w:val="-4"/>
        </w:rPr>
        <w:t> </w:t>
      </w:r>
      <w:r>
        <w:rPr/>
        <w:t>in</w:t>
      </w:r>
      <w:r>
        <w:rPr>
          <w:spacing w:val="-9"/>
        </w:rPr>
        <w:t> </w:t>
      </w:r>
      <w:r>
        <w:rPr/>
        <w:t>a</w:t>
      </w:r>
      <w:r>
        <w:rPr>
          <w:spacing w:val="-4"/>
        </w:rPr>
        <w:t> </w:t>
      </w:r>
      <w:r>
        <w:rPr/>
        <w:t>genuinely</w:t>
      </w:r>
      <w:r>
        <w:rPr>
          <w:spacing w:val="-4"/>
        </w:rPr>
        <w:t> </w:t>
      </w:r>
      <w:r>
        <w:rPr/>
        <w:t>postmodern</w:t>
      </w:r>
      <w:r>
        <w:rPr>
          <w:spacing w:val="-4"/>
        </w:rPr>
        <w:t> </w:t>
      </w:r>
      <w:r>
        <w:rPr/>
        <w:t>sense. Instead, recalling many modernist legitimation strategies, the profiles here seem to allude</w:t>
      </w:r>
      <w:r>
        <w:rPr>
          <w:spacing w:val="-10"/>
        </w:rPr>
        <w:t> </w:t>
      </w:r>
      <w:r>
        <w:rPr/>
        <w:t>to</w:t>
      </w:r>
      <w:r>
        <w:rPr>
          <w:spacing w:val="-10"/>
        </w:rPr>
        <w:t> </w:t>
      </w:r>
      <w:r>
        <w:rPr/>
        <w:t>the</w:t>
      </w:r>
      <w:r>
        <w:rPr>
          <w:spacing w:val="-10"/>
        </w:rPr>
        <w:t> </w:t>
      </w:r>
      <w:r>
        <w:rPr/>
        <w:t>interrelation</w:t>
      </w:r>
      <w:r>
        <w:rPr>
          <w:spacing w:val="-5"/>
        </w:rPr>
        <w:t> </w:t>
      </w:r>
      <w:r>
        <w:rPr/>
        <w:t>of</w:t>
      </w:r>
      <w:r>
        <w:rPr>
          <w:spacing w:val="-5"/>
        </w:rPr>
        <w:t> </w:t>
      </w:r>
      <w:r>
        <w:rPr/>
        <w:t>abstraction,</w:t>
      </w:r>
      <w:r>
        <w:rPr>
          <w:spacing w:val="-10"/>
        </w:rPr>
        <w:t> </w:t>
      </w:r>
      <w:r>
        <w:rPr/>
        <w:t>human</w:t>
      </w:r>
      <w:r>
        <w:rPr>
          <w:spacing w:val="-5"/>
        </w:rPr>
        <w:t> </w:t>
      </w:r>
      <w:r>
        <w:rPr/>
        <w:t>beings</w:t>
      </w:r>
      <w:r>
        <w:rPr>
          <w:spacing w:val="-10"/>
        </w:rPr>
        <w:t> </w:t>
      </w:r>
      <w:r>
        <w:rPr/>
        <w:t>and</w:t>
      </w:r>
      <w:r>
        <w:rPr>
          <w:spacing w:val="-10"/>
        </w:rPr>
        <w:t> </w:t>
      </w:r>
      <w:r>
        <w:rPr/>
        <w:t>society.</w:t>
      </w:r>
      <w:r>
        <w:rPr>
          <w:spacing w:val="-5"/>
        </w:rPr>
        <w:t> </w:t>
      </w:r>
      <w:r>
        <w:rPr/>
        <w:t>That</w:t>
      </w:r>
      <w:r>
        <w:rPr>
          <w:spacing w:val="-5"/>
        </w:rPr>
        <w:t> </w:t>
      </w:r>
      <w:r>
        <w:rPr/>
        <w:t>Oberthaler uses</w:t>
      </w:r>
      <w:r>
        <w:rPr>
          <w:spacing w:val="-29"/>
        </w:rPr>
        <w:t> </w:t>
      </w:r>
      <w:r>
        <w:rPr/>
        <w:t>topology,</w:t>
      </w:r>
      <w:r>
        <w:rPr>
          <w:spacing w:val="-28"/>
        </w:rPr>
        <w:t> </w:t>
      </w:r>
      <w:r>
        <w:rPr/>
        <w:t>a</w:t>
      </w:r>
      <w:r>
        <w:rPr>
          <w:spacing w:val="-29"/>
        </w:rPr>
        <w:t> </w:t>
      </w:r>
      <w:r>
        <w:rPr/>
        <w:t>spatial</w:t>
      </w:r>
      <w:r>
        <w:rPr>
          <w:spacing w:val="-29"/>
        </w:rPr>
        <w:t> </w:t>
      </w:r>
      <w:r>
        <w:rPr/>
        <w:t>concept,</w:t>
      </w:r>
      <w:r>
        <w:rPr>
          <w:spacing w:val="-28"/>
        </w:rPr>
        <w:t> </w:t>
      </w:r>
      <w:r>
        <w:rPr/>
        <w:t>as</w:t>
      </w:r>
      <w:r>
        <w:rPr>
          <w:spacing w:val="-29"/>
        </w:rPr>
        <w:t> </w:t>
      </w:r>
      <w:r>
        <w:rPr/>
        <w:t>the</w:t>
      </w:r>
      <w:r>
        <w:rPr>
          <w:spacing w:val="-28"/>
        </w:rPr>
        <w:t> </w:t>
      </w:r>
      <w:r>
        <w:rPr/>
        <w:t>title</w:t>
      </w:r>
      <w:r>
        <w:rPr>
          <w:spacing w:val="-29"/>
        </w:rPr>
        <w:t> </w:t>
      </w:r>
      <w:r>
        <w:rPr/>
        <w:t>of</w:t>
      </w:r>
      <w:r>
        <w:rPr>
          <w:spacing w:val="-28"/>
        </w:rPr>
        <w:t> </w:t>
      </w:r>
      <w:r>
        <w:rPr/>
        <w:t>an</w:t>
      </w:r>
      <w:r>
        <w:rPr>
          <w:spacing w:val="-29"/>
        </w:rPr>
        <w:t> </w:t>
      </w:r>
      <w:r>
        <w:rPr/>
        <w:t>exhibition</w:t>
      </w:r>
      <w:r>
        <w:rPr>
          <w:spacing w:val="-28"/>
        </w:rPr>
        <w:t> </w:t>
      </w:r>
      <w:r>
        <w:rPr/>
        <w:t>of</w:t>
      </w:r>
      <w:r>
        <w:rPr>
          <w:spacing w:val="-29"/>
        </w:rPr>
        <w:t> </w:t>
      </w:r>
      <w:r>
        <w:rPr/>
        <w:t>very</w:t>
      </w:r>
      <w:r>
        <w:rPr>
          <w:spacing w:val="-28"/>
        </w:rPr>
        <w:t> </w:t>
      </w:r>
      <w:r>
        <w:rPr/>
        <w:t>planar</w:t>
      </w:r>
      <w:r>
        <w:rPr>
          <w:spacing w:val="-29"/>
        </w:rPr>
        <w:t> </w:t>
      </w:r>
      <w:r>
        <w:rPr/>
        <w:t>paintings is another hint to us: we should be on the lookout here for dimensions going beyond the purely positivistic.</w:t>
      </w:r>
    </w:p>
    <w:p>
      <w:pPr>
        <w:spacing w:line="213" w:lineRule="exact" w:before="0"/>
        <w:ind w:left="102" w:right="0" w:firstLine="0"/>
        <w:jc w:val="both"/>
        <w:rPr>
          <w:i/>
          <w:sz w:val="19"/>
        </w:rPr>
      </w:pPr>
      <w:r>
        <w:rPr>
          <w:i/>
          <w:sz w:val="19"/>
        </w:rPr>
        <w:t>Christoph</w:t>
      </w:r>
      <w:r>
        <w:rPr>
          <w:i/>
          <w:spacing w:val="-6"/>
          <w:sz w:val="19"/>
        </w:rPr>
        <w:t> </w:t>
      </w:r>
      <w:r>
        <w:rPr>
          <w:i/>
          <w:spacing w:val="-2"/>
          <w:sz w:val="19"/>
        </w:rPr>
        <w:t>Bruckner</w:t>
      </w:r>
    </w:p>
    <w:p>
      <w:pPr>
        <w:pStyle w:val="BodyText"/>
        <w:spacing w:before="8"/>
        <w:rPr>
          <w:i/>
          <w:sz w:val="26"/>
        </w:rPr>
      </w:pPr>
      <w:r>
        <w:rPr/>
        <mc:AlternateContent>
          <mc:Choice Requires="wps">
            <w:drawing>
              <wp:anchor distT="0" distB="0" distL="0" distR="0" allowOverlap="1" layoutInCell="1" locked="0" behindDoc="1" simplePos="0" relativeHeight="487587840">
                <wp:simplePos x="0" y="0"/>
                <wp:positionH relativeFrom="page">
                  <wp:posOffset>725304</wp:posOffset>
                </wp:positionH>
                <wp:positionV relativeFrom="paragraph">
                  <wp:posOffset>207610</wp:posOffset>
                </wp:positionV>
                <wp:extent cx="182880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7.1106pt;margin-top:16.347252pt;width:144pt;height:.48pt;mso-position-horizontal-relative:page;mso-position-vertical-relative:paragraph;z-index:-15728640;mso-wrap-distance-left:0;mso-wrap-distance-right:0" id="docshape1" filled="true" fillcolor="#000000" stroked="false">
                <v:fill type="solid"/>
                <w10:wrap type="topAndBottom"/>
              </v:rect>
            </w:pict>
          </mc:Fallback>
        </mc:AlternateContent>
      </w:r>
    </w:p>
    <w:p>
      <w:pPr>
        <w:pStyle w:val="ListParagraph"/>
        <w:numPr>
          <w:ilvl w:val="0"/>
          <w:numId w:val="1"/>
        </w:numPr>
        <w:tabs>
          <w:tab w:pos="293" w:val="left" w:leader="none"/>
        </w:tabs>
        <w:spacing w:line="240" w:lineRule="auto" w:before="106" w:after="0"/>
        <w:ind w:left="102" w:right="141" w:firstLine="0"/>
        <w:jc w:val="left"/>
        <w:rPr>
          <w:sz w:val="16"/>
        </w:rPr>
      </w:pPr>
      <w:r>
        <w:rPr>
          <w:sz w:val="16"/>
        </w:rPr>
        <w:t>Johannes</w:t>
      </w:r>
      <w:r>
        <w:rPr>
          <w:spacing w:val="-4"/>
          <w:sz w:val="16"/>
        </w:rPr>
        <w:t> </w:t>
      </w:r>
      <w:r>
        <w:rPr>
          <w:sz w:val="16"/>
        </w:rPr>
        <w:t>Meinhardt,</w:t>
      </w:r>
      <w:r>
        <w:rPr>
          <w:spacing w:val="-4"/>
          <w:sz w:val="16"/>
        </w:rPr>
        <w:t> </w:t>
      </w:r>
      <w:r>
        <w:rPr>
          <w:sz w:val="16"/>
        </w:rPr>
        <w:t>“Säkularisierte</w:t>
      </w:r>
      <w:r>
        <w:rPr>
          <w:spacing w:val="-4"/>
          <w:sz w:val="16"/>
        </w:rPr>
        <w:t> </w:t>
      </w:r>
      <w:r>
        <w:rPr>
          <w:sz w:val="16"/>
        </w:rPr>
        <w:t>Moderne,”</w:t>
      </w:r>
      <w:r>
        <w:rPr>
          <w:spacing w:val="-4"/>
          <w:sz w:val="16"/>
        </w:rPr>
        <w:t> </w:t>
      </w:r>
      <w:r>
        <w:rPr>
          <w:sz w:val="16"/>
        </w:rPr>
        <w:t>in</w:t>
      </w:r>
      <w:r>
        <w:rPr>
          <w:spacing w:val="-4"/>
          <w:sz w:val="16"/>
        </w:rPr>
        <w:t> </w:t>
      </w:r>
      <w:r>
        <w:rPr>
          <w:i/>
          <w:sz w:val="16"/>
        </w:rPr>
        <w:t>Monochromie</w:t>
      </w:r>
      <w:r>
        <w:rPr>
          <w:i/>
          <w:spacing w:val="-4"/>
          <w:sz w:val="16"/>
        </w:rPr>
        <w:t> </w:t>
      </w:r>
      <w:r>
        <w:rPr>
          <w:i/>
          <w:sz w:val="16"/>
        </w:rPr>
        <w:t>Geometrie</w:t>
      </w:r>
      <w:r>
        <w:rPr>
          <w:sz w:val="16"/>
        </w:rPr>
        <w:t>,</w:t>
      </w:r>
      <w:r>
        <w:rPr>
          <w:spacing w:val="-4"/>
          <w:sz w:val="16"/>
        </w:rPr>
        <w:t> </w:t>
      </w:r>
      <w:r>
        <w:rPr>
          <w:sz w:val="16"/>
        </w:rPr>
        <w:t>ed.</w:t>
      </w:r>
      <w:r>
        <w:rPr>
          <w:spacing w:val="-4"/>
          <w:sz w:val="16"/>
        </w:rPr>
        <w:t> </w:t>
      </w:r>
      <w:r>
        <w:rPr>
          <w:sz w:val="16"/>
        </w:rPr>
        <w:t>Ingvild</w:t>
      </w:r>
      <w:r>
        <w:rPr>
          <w:spacing w:val="-4"/>
          <w:sz w:val="16"/>
        </w:rPr>
        <w:t> </w:t>
      </w:r>
      <w:r>
        <w:rPr>
          <w:sz w:val="16"/>
        </w:rPr>
        <w:t>Goetz</w:t>
      </w:r>
      <w:r>
        <w:rPr>
          <w:spacing w:val="-4"/>
          <w:sz w:val="16"/>
        </w:rPr>
        <w:t> </w:t>
      </w:r>
      <w:r>
        <w:rPr>
          <w:sz w:val="16"/>
        </w:rPr>
        <w:t>(Munich: Sammlung Goetz, 1996), 7.</w:t>
      </w:r>
    </w:p>
    <w:p>
      <w:pPr>
        <w:pStyle w:val="ListParagraph"/>
        <w:numPr>
          <w:ilvl w:val="0"/>
          <w:numId w:val="1"/>
        </w:numPr>
        <w:tabs>
          <w:tab w:pos="293" w:val="left" w:leader="none"/>
        </w:tabs>
        <w:spacing w:line="240" w:lineRule="auto" w:before="123" w:after="0"/>
        <w:ind w:left="102" w:right="717" w:firstLine="0"/>
        <w:jc w:val="left"/>
        <w:rPr>
          <w:sz w:val="16"/>
        </w:rPr>
      </w:pPr>
      <w:r>
        <w:rPr>
          <w:sz w:val="16"/>
        </w:rPr>
        <w:t>Rosalind</w:t>
      </w:r>
      <w:r>
        <w:rPr>
          <w:spacing w:val="-3"/>
          <w:sz w:val="16"/>
        </w:rPr>
        <w:t> </w:t>
      </w:r>
      <w:r>
        <w:rPr>
          <w:sz w:val="16"/>
        </w:rPr>
        <w:t>E.</w:t>
      </w:r>
      <w:r>
        <w:rPr>
          <w:spacing w:val="-3"/>
          <w:sz w:val="16"/>
        </w:rPr>
        <w:t> </w:t>
      </w:r>
      <w:r>
        <w:rPr>
          <w:sz w:val="16"/>
        </w:rPr>
        <w:t>Krauss,</w:t>
      </w:r>
      <w:r>
        <w:rPr>
          <w:spacing w:val="-3"/>
          <w:sz w:val="16"/>
        </w:rPr>
        <w:t> </w:t>
      </w:r>
      <w:r>
        <w:rPr>
          <w:i/>
          <w:sz w:val="16"/>
        </w:rPr>
        <w:t>The</w:t>
      </w:r>
      <w:r>
        <w:rPr>
          <w:i/>
          <w:spacing w:val="-3"/>
          <w:sz w:val="16"/>
        </w:rPr>
        <w:t> </w:t>
      </w:r>
      <w:r>
        <w:rPr>
          <w:i/>
          <w:sz w:val="16"/>
        </w:rPr>
        <w:t>Originality</w:t>
      </w:r>
      <w:r>
        <w:rPr>
          <w:i/>
          <w:spacing w:val="-3"/>
          <w:sz w:val="16"/>
        </w:rPr>
        <w:t> </w:t>
      </w:r>
      <w:r>
        <w:rPr>
          <w:i/>
          <w:sz w:val="16"/>
        </w:rPr>
        <w:t>of</w:t>
      </w:r>
      <w:r>
        <w:rPr>
          <w:i/>
          <w:spacing w:val="-3"/>
          <w:sz w:val="16"/>
        </w:rPr>
        <w:t> </w:t>
      </w:r>
      <w:r>
        <w:rPr>
          <w:i/>
          <w:sz w:val="16"/>
        </w:rPr>
        <w:t>the</w:t>
      </w:r>
      <w:r>
        <w:rPr>
          <w:i/>
          <w:spacing w:val="-3"/>
          <w:sz w:val="16"/>
        </w:rPr>
        <w:t> </w:t>
      </w:r>
      <w:r>
        <w:rPr>
          <w:i/>
          <w:sz w:val="16"/>
        </w:rPr>
        <w:t>Avant-Garde</w:t>
      </w:r>
      <w:r>
        <w:rPr>
          <w:i/>
          <w:spacing w:val="-3"/>
          <w:sz w:val="16"/>
        </w:rPr>
        <w:t> </w:t>
      </w:r>
      <w:r>
        <w:rPr>
          <w:i/>
          <w:sz w:val="16"/>
        </w:rPr>
        <w:t>and</w:t>
      </w:r>
      <w:r>
        <w:rPr>
          <w:i/>
          <w:spacing w:val="-3"/>
          <w:sz w:val="16"/>
        </w:rPr>
        <w:t> </w:t>
      </w:r>
      <w:r>
        <w:rPr>
          <w:i/>
          <w:sz w:val="16"/>
        </w:rPr>
        <w:t>Other</w:t>
      </w:r>
      <w:r>
        <w:rPr>
          <w:i/>
          <w:spacing w:val="-3"/>
          <w:sz w:val="16"/>
        </w:rPr>
        <w:t> </w:t>
      </w:r>
      <w:r>
        <w:rPr>
          <w:i/>
          <w:sz w:val="16"/>
        </w:rPr>
        <w:t>Modernist</w:t>
      </w:r>
      <w:r>
        <w:rPr>
          <w:i/>
          <w:spacing w:val="-3"/>
          <w:sz w:val="16"/>
        </w:rPr>
        <w:t> </w:t>
      </w:r>
      <w:r>
        <w:rPr>
          <w:i/>
          <w:sz w:val="16"/>
        </w:rPr>
        <w:t>Myths</w:t>
      </w:r>
      <w:r>
        <w:rPr>
          <w:i/>
          <w:spacing w:val="-3"/>
          <w:sz w:val="16"/>
        </w:rPr>
        <w:t> </w:t>
      </w:r>
      <w:r>
        <w:rPr>
          <w:sz w:val="16"/>
        </w:rPr>
        <w:t>(Cambridge, Mass.: MIT Press, 1986), 160.</w:t>
      </w:r>
    </w:p>
    <w:p>
      <w:pPr>
        <w:pStyle w:val="BodyText"/>
        <w:spacing w:before="11"/>
        <w:rPr>
          <w:sz w:val="25"/>
        </w:rPr>
      </w:pPr>
      <w:r>
        <w:rPr/>
        <w:drawing>
          <wp:anchor distT="0" distB="0" distL="0" distR="0" allowOverlap="1" layoutInCell="1" locked="0" behindDoc="1" simplePos="0" relativeHeight="487588352">
            <wp:simplePos x="0" y="0"/>
            <wp:positionH relativeFrom="page">
              <wp:posOffset>1493248</wp:posOffset>
            </wp:positionH>
            <wp:positionV relativeFrom="paragraph">
              <wp:posOffset>202241</wp:posOffset>
            </wp:positionV>
            <wp:extent cx="3809287" cy="299466"/>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3809287" cy="299466"/>
                    </a:xfrm>
                    <a:prstGeom prst="rect">
                      <a:avLst/>
                    </a:prstGeom>
                  </pic:spPr>
                </pic:pic>
              </a:graphicData>
            </a:graphic>
          </wp:anchor>
        </w:drawing>
      </w:r>
    </w:p>
    <w:sectPr>
      <w:type w:val="continuous"/>
      <w:pgSz w:w="11910" w:h="16840"/>
      <w:pgMar w:top="400" w:bottom="280" w:left="10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2" w:hanging="192"/>
        <w:jc w:val="left"/>
      </w:pPr>
      <w:rPr>
        <w:rFonts w:hint="default" w:ascii="Courier New" w:hAnsi="Courier New" w:eastAsia="Courier New" w:cs="Courier New"/>
        <w:b w:val="0"/>
        <w:bCs w:val="0"/>
        <w:i w:val="0"/>
        <w:iCs w:val="0"/>
        <w:spacing w:val="0"/>
        <w:w w:val="99"/>
        <w:sz w:val="16"/>
        <w:szCs w:val="16"/>
        <w:lang w:val="en-US" w:eastAsia="en-US" w:bidi="ar-SA"/>
      </w:rPr>
    </w:lvl>
    <w:lvl w:ilvl="1">
      <w:start w:val="0"/>
      <w:numFmt w:val="bullet"/>
      <w:lvlText w:val="•"/>
      <w:lvlJc w:val="left"/>
      <w:pPr>
        <w:ind w:left="1074" w:hanging="192"/>
      </w:pPr>
      <w:rPr>
        <w:rFonts w:hint="default"/>
        <w:lang w:val="en-US" w:eastAsia="en-US" w:bidi="ar-SA"/>
      </w:rPr>
    </w:lvl>
    <w:lvl w:ilvl="2">
      <w:start w:val="0"/>
      <w:numFmt w:val="bullet"/>
      <w:lvlText w:val="•"/>
      <w:lvlJc w:val="left"/>
      <w:pPr>
        <w:ind w:left="2049" w:hanging="192"/>
      </w:pPr>
      <w:rPr>
        <w:rFonts w:hint="default"/>
        <w:lang w:val="en-US" w:eastAsia="en-US" w:bidi="ar-SA"/>
      </w:rPr>
    </w:lvl>
    <w:lvl w:ilvl="3">
      <w:start w:val="0"/>
      <w:numFmt w:val="bullet"/>
      <w:lvlText w:val="•"/>
      <w:lvlJc w:val="left"/>
      <w:pPr>
        <w:ind w:left="3023" w:hanging="192"/>
      </w:pPr>
      <w:rPr>
        <w:rFonts w:hint="default"/>
        <w:lang w:val="en-US" w:eastAsia="en-US" w:bidi="ar-SA"/>
      </w:rPr>
    </w:lvl>
    <w:lvl w:ilvl="4">
      <w:start w:val="0"/>
      <w:numFmt w:val="bullet"/>
      <w:lvlText w:val="•"/>
      <w:lvlJc w:val="left"/>
      <w:pPr>
        <w:ind w:left="3998" w:hanging="192"/>
      </w:pPr>
      <w:rPr>
        <w:rFonts w:hint="default"/>
        <w:lang w:val="en-US" w:eastAsia="en-US" w:bidi="ar-SA"/>
      </w:rPr>
    </w:lvl>
    <w:lvl w:ilvl="5">
      <w:start w:val="0"/>
      <w:numFmt w:val="bullet"/>
      <w:lvlText w:val="•"/>
      <w:lvlJc w:val="left"/>
      <w:pPr>
        <w:ind w:left="4972" w:hanging="192"/>
      </w:pPr>
      <w:rPr>
        <w:rFonts w:hint="default"/>
        <w:lang w:val="en-US" w:eastAsia="en-US" w:bidi="ar-SA"/>
      </w:rPr>
    </w:lvl>
    <w:lvl w:ilvl="6">
      <w:start w:val="0"/>
      <w:numFmt w:val="bullet"/>
      <w:lvlText w:val="•"/>
      <w:lvlJc w:val="left"/>
      <w:pPr>
        <w:ind w:left="5947" w:hanging="192"/>
      </w:pPr>
      <w:rPr>
        <w:rFonts w:hint="default"/>
        <w:lang w:val="en-US" w:eastAsia="en-US" w:bidi="ar-SA"/>
      </w:rPr>
    </w:lvl>
    <w:lvl w:ilvl="7">
      <w:start w:val="0"/>
      <w:numFmt w:val="bullet"/>
      <w:lvlText w:val="•"/>
      <w:lvlJc w:val="left"/>
      <w:pPr>
        <w:ind w:left="6921" w:hanging="192"/>
      </w:pPr>
      <w:rPr>
        <w:rFonts w:hint="default"/>
        <w:lang w:val="en-US" w:eastAsia="en-US" w:bidi="ar-SA"/>
      </w:rPr>
    </w:lvl>
    <w:lvl w:ilvl="8">
      <w:start w:val="0"/>
      <w:numFmt w:val="bullet"/>
      <w:lvlText w:val="•"/>
      <w:lvlJc w:val="left"/>
      <w:pPr>
        <w:ind w:left="7896" w:hanging="19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lang w:val="en-US" w:eastAsia="en-US" w:bidi="ar-SA"/>
    </w:rPr>
  </w:style>
  <w:style w:styleId="BodyText" w:type="paragraph">
    <w:name w:val="Body Text"/>
    <w:basedOn w:val="Normal"/>
    <w:uiPriority w:val="1"/>
    <w:qFormat/>
    <w:pPr/>
    <w:rPr>
      <w:rFonts w:ascii="Courier New" w:hAnsi="Courier New" w:eastAsia="Courier New" w:cs="Courier New"/>
      <w:sz w:val="19"/>
      <w:szCs w:val="19"/>
      <w:lang w:val="en-US" w:eastAsia="en-US" w:bidi="ar-SA"/>
    </w:rPr>
  </w:style>
  <w:style w:styleId="Title" w:type="paragraph">
    <w:name w:val="Title"/>
    <w:basedOn w:val="Normal"/>
    <w:uiPriority w:val="1"/>
    <w:qFormat/>
    <w:pPr>
      <w:spacing w:before="101"/>
      <w:ind w:left="102"/>
      <w:jc w:val="both"/>
    </w:pPr>
    <w:rPr>
      <w:rFonts w:ascii="Courier New" w:hAnsi="Courier New" w:eastAsia="Courier New" w:cs="Courier New"/>
      <w:sz w:val="22"/>
      <w:szCs w:val="22"/>
      <w:lang w:val="en-US" w:eastAsia="en-US" w:bidi="ar-SA"/>
    </w:rPr>
  </w:style>
  <w:style w:styleId="ListParagraph" w:type="paragraph">
    <w:name w:val="List Paragraph"/>
    <w:basedOn w:val="Normal"/>
    <w:uiPriority w:val="1"/>
    <w:qFormat/>
    <w:pPr>
      <w:spacing w:before="106"/>
      <w:ind w:left="102" w:right="141"/>
    </w:pPr>
    <w:rPr>
      <w:rFonts w:ascii="Courier New" w:hAnsi="Courier New" w:eastAsia="Courier New" w:cs="Courier New"/>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English_ Other Dimensions.docx</dc:title>
  <dcterms:created xsi:type="dcterms:W3CDTF">2023-11-08T15:11:03Z</dcterms:created>
  <dcterms:modified xsi:type="dcterms:W3CDTF">2023-11-08T15:11:03Z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Word</vt:lpwstr>
  </property>
  <property fmtid="{D5CDD505-2E9C-101B-9397-08002B2CF9AE}" pid="4" name="LastSaved">
    <vt:filetime>2023-11-08T00:00:00Z</vt:filetime>
  </property>
  <property fmtid="{D5CDD505-2E9C-101B-9397-08002B2CF9AE}" pid="5" name="Producer">
    <vt:lpwstr>Mac OS X 10.13.4 Quartz PDFContext</vt:lpwstr>
  </property>
</Properties>
</file>